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2293"/>
        <w:tblW w:w="0" w:type="auto"/>
        <w:tblLook w:val="04A0" w:firstRow="1" w:lastRow="0" w:firstColumn="1" w:lastColumn="0" w:noHBand="0" w:noVBand="1"/>
      </w:tblPr>
      <w:tblGrid>
        <w:gridCol w:w="2235"/>
        <w:gridCol w:w="1841"/>
        <w:gridCol w:w="2224"/>
        <w:gridCol w:w="2395"/>
        <w:gridCol w:w="2409"/>
        <w:gridCol w:w="2267"/>
        <w:gridCol w:w="1983"/>
      </w:tblGrid>
      <w:tr w:rsidR="001F2E66" w:rsidRPr="00B515A6" w14:paraId="7D67D58A" w14:textId="77777777" w:rsidTr="001F2E66">
        <w:tc>
          <w:tcPr>
            <w:tcW w:w="2235" w:type="dxa"/>
          </w:tcPr>
          <w:p w14:paraId="4B3E5A49" w14:textId="0181D446" w:rsidR="001F2E66" w:rsidRPr="00B515A6" w:rsidRDefault="001F2E66" w:rsidP="00495D50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515A6">
              <w:rPr>
                <w:rFonts w:ascii="Times New Roman" w:hAnsi="Times New Roman" w:cs="Times New Roman"/>
                <w:b/>
              </w:rPr>
              <w:t xml:space="preserve">Чому </w:t>
            </w:r>
            <w:r w:rsidR="00C66321" w:rsidRPr="00B515A6">
              <w:rPr>
                <w:rFonts w:ascii="Times New Roman" w:hAnsi="Times New Roman" w:cs="Times New Roman"/>
                <w:b/>
              </w:rPr>
              <w:t>_________</w:t>
            </w:r>
            <w:r w:rsidRPr="00B515A6">
              <w:rPr>
                <w:rFonts w:ascii="Times New Roman" w:hAnsi="Times New Roman" w:cs="Times New Roman"/>
                <w:b/>
              </w:rPr>
              <w:t xml:space="preserve">? </w:t>
            </w:r>
          </w:p>
        </w:tc>
        <w:tc>
          <w:tcPr>
            <w:tcW w:w="1841" w:type="dxa"/>
          </w:tcPr>
          <w:p w14:paraId="321A8FEA" w14:textId="09166B76" w:rsidR="001F2E66" w:rsidRPr="00B515A6" w:rsidRDefault="001F2E66" w:rsidP="00495D50">
            <w:pPr>
              <w:rPr>
                <w:rFonts w:ascii="Times New Roman" w:hAnsi="Times New Roman" w:cs="Times New Roman"/>
                <w:b/>
              </w:rPr>
            </w:pPr>
            <w:r w:rsidRPr="00B515A6">
              <w:rPr>
                <w:rFonts w:ascii="Times New Roman" w:hAnsi="Times New Roman" w:cs="Times New Roman"/>
                <w:b/>
              </w:rPr>
              <w:t xml:space="preserve">Економіка </w:t>
            </w:r>
          </w:p>
        </w:tc>
        <w:tc>
          <w:tcPr>
            <w:tcW w:w="2224" w:type="dxa"/>
          </w:tcPr>
          <w:p w14:paraId="400FE557" w14:textId="77777777" w:rsidR="001F2E66" w:rsidRPr="00B515A6" w:rsidRDefault="001F2E66" w:rsidP="00495D50">
            <w:pPr>
              <w:rPr>
                <w:rFonts w:ascii="Times New Roman" w:hAnsi="Times New Roman" w:cs="Times New Roman"/>
                <w:b/>
              </w:rPr>
            </w:pPr>
            <w:r w:rsidRPr="00B515A6">
              <w:rPr>
                <w:rFonts w:ascii="Times New Roman" w:hAnsi="Times New Roman" w:cs="Times New Roman"/>
                <w:b/>
              </w:rPr>
              <w:t>Ведення бізнесу</w:t>
            </w:r>
          </w:p>
        </w:tc>
        <w:tc>
          <w:tcPr>
            <w:tcW w:w="2395" w:type="dxa"/>
          </w:tcPr>
          <w:p w14:paraId="3CDE1292" w14:textId="77777777" w:rsidR="001F2E66" w:rsidRPr="00B515A6" w:rsidRDefault="001F2E66" w:rsidP="00495D50">
            <w:pPr>
              <w:rPr>
                <w:rFonts w:ascii="Times New Roman" w:hAnsi="Times New Roman" w:cs="Times New Roman"/>
                <w:b/>
              </w:rPr>
            </w:pPr>
            <w:r w:rsidRPr="00B515A6">
              <w:rPr>
                <w:rFonts w:ascii="Times New Roman" w:hAnsi="Times New Roman" w:cs="Times New Roman"/>
                <w:b/>
              </w:rPr>
              <w:t>Міжнародна співпраця</w:t>
            </w:r>
          </w:p>
        </w:tc>
        <w:tc>
          <w:tcPr>
            <w:tcW w:w="2409" w:type="dxa"/>
          </w:tcPr>
          <w:p w14:paraId="2E7B4E52" w14:textId="77777777" w:rsidR="001F2E66" w:rsidRPr="00B515A6" w:rsidRDefault="001F2E66" w:rsidP="00495D50">
            <w:pPr>
              <w:rPr>
                <w:rFonts w:ascii="Times New Roman" w:hAnsi="Times New Roman" w:cs="Times New Roman"/>
                <w:b/>
              </w:rPr>
            </w:pPr>
            <w:r w:rsidRPr="00B515A6">
              <w:rPr>
                <w:rFonts w:ascii="Times New Roman" w:hAnsi="Times New Roman" w:cs="Times New Roman"/>
                <w:b/>
              </w:rPr>
              <w:t xml:space="preserve"> Галузі з найвищим інвестиційним потенціалом</w:t>
            </w:r>
          </w:p>
        </w:tc>
        <w:tc>
          <w:tcPr>
            <w:tcW w:w="2267" w:type="dxa"/>
          </w:tcPr>
          <w:p w14:paraId="4B786D1D" w14:textId="77777777" w:rsidR="001F2E66" w:rsidRPr="00B515A6" w:rsidRDefault="001F2E66" w:rsidP="00495D50">
            <w:pPr>
              <w:rPr>
                <w:rFonts w:ascii="Times New Roman" w:hAnsi="Times New Roman" w:cs="Times New Roman"/>
                <w:b/>
              </w:rPr>
            </w:pPr>
            <w:r w:rsidRPr="00B515A6">
              <w:rPr>
                <w:rFonts w:ascii="Times New Roman" w:hAnsi="Times New Roman" w:cs="Times New Roman"/>
                <w:b/>
              </w:rPr>
              <w:t>Пропозиції для інвесторів</w:t>
            </w:r>
          </w:p>
        </w:tc>
        <w:tc>
          <w:tcPr>
            <w:tcW w:w="1983" w:type="dxa"/>
          </w:tcPr>
          <w:p w14:paraId="65FEDCC1" w14:textId="77777777" w:rsidR="001F2E66" w:rsidRPr="00B515A6" w:rsidRDefault="001F2E66" w:rsidP="00495D50">
            <w:pPr>
              <w:rPr>
                <w:rFonts w:ascii="Times New Roman" w:hAnsi="Times New Roman" w:cs="Times New Roman"/>
                <w:b/>
              </w:rPr>
            </w:pPr>
            <w:r w:rsidRPr="00B515A6">
              <w:rPr>
                <w:rFonts w:ascii="Times New Roman" w:hAnsi="Times New Roman" w:cs="Times New Roman"/>
                <w:b/>
              </w:rPr>
              <w:t>Контактна інформація</w:t>
            </w:r>
          </w:p>
        </w:tc>
      </w:tr>
      <w:tr w:rsidR="001F2E66" w:rsidRPr="00B515A6" w14:paraId="1A48AB5C" w14:textId="77777777" w:rsidTr="001F2E66">
        <w:tc>
          <w:tcPr>
            <w:tcW w:w="2235" w:type="dxa"/>
          </w:tcPr>
          <w:p w14:paraId="137811E3" w14:textId="68EE7EB2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 xml:space="preserve">Візитка </w:t>
            </w:r>
            <w:r w:rsidR="008002CA" w:rsidRPr="00B515A6">
              <w:rPr>
                <w:rFonts w:ascii="Times New Roman" w:hAnsi="Times New Roman" w:cs="Times New Roman"/>
              </w:rPr>
              <w:t xml:space="preserve">регіону / </w:t>
            </w:r>
            <w:r w:rsidRPr="00B515A6">
              <w:rPr>
                <w:rFonts w:ascii="Times New Roman" w:hAnsi="Times New Roman" w:cs="Times New Roman"/>
              </w:rPr>
              <w:t xml:space="preserve">міста </w:t>
            </w:r>
          </w:p>
        </w:tc>
        <w:tc>
          <w:tcPr>
            <w:tcW w:w="1841" w:type="dxa"/>
          </w:tcPr>
          <w:p w14:paraId="0052E399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Економічні показники</w:t>
            </w:r>
          </w:p>
        </w:tc>
        <w:tc>
          <w:tcPr>
            <w:tcW w:w="2224" w:type="dxa"/>
          </w:tcPr>
          <w:p w14:paraId="06F2058E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Форми ведення господарської діяльності</w:t>
            </w:r>
          </w:p>
        </w:tc>
        <w:tc>
          <w:tcPr>
            <w:tcW w:w="2395" w:type="dxa"/>
          </w:tcPr>
          <w:p w14:paraId="0DCBC912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ПІІ</w:t>
            </w:r>
          </w:p>
        </w:tc>
        <w:tc>
          <w:tcPr>
            <w:tcW w:w="2409" w:type="dxa"/>
          </w:tcPr>
          <w:p w14:paraId="5DED6708" w14:textId="77777777" w:rsidR="001F2E66" w:rsidRPr="00B515A6" w:rsidRDefault="001F2E66" w:rsidP="00A321C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Харчова промисловість</w:t>
            </w:r>
          </w:p>
        </w:tc>
        <w:tc>
          <w:tcPr>
            <w:tcW w:w="2267" w:type="dxa"/>
          </w:tcPr>
          <w:p w14:paraId="77969500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Індустріальний парк</w:t>
            </w:r>
          </w:p>
        </w:tc>
        <w:tc>
          <w:tcPr>
            <w:tcW w:w="1983" w:type="dxa"/>
          </w:tcPr>
          <w:p w14:paraId="66DF2984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Департамент економіки та інвестицій</w:t>
            </w:r>
          </w:p>
        </w:tc>
      </w:tr>
      <w:tr w:rsidR="001F2E66" w:rsidRPr="00B515A6" w14:paraId="52722257" w14:textId="77777777" w:rsidTr="001F2E66">
        <w:tc>
          <w:tcPr>
            <w:tcW w:w="2235" w:type="dxa"/>
          </w:tcPr>
          <w:p w14:paraId="70E2AC4E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Географічне положення, природні ресурси, клімат</w:t>
            </w:r>
          </w:p>
        </w:tc>
        <w:tc>
          <w:tcPr>
            <w:tcW w:w="1841" w:type="dxa"/>
          </w:tcPr>
          <w:p w14:paraId="42F91BE8" w14:textId="2FF381FC" w:rsidR="001F2E66" w:rsidRPr="00B515A6" w:rsidRDefault="001F2E66" w:rsidP="00A321C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Найбільші підприємс</w:t>
            </w:r>
            <w:r w:rsidR="00A85674">
              <w:rPr>
                <w:rFonts w:ascii="Times New Roman" w:hAnsi="Times New Roman" w:cs="Times New Roman"/>
              </w:rPr>
              <w:t>т</w:t>
            </w:r>
            <w:r w:rsidRPr="00B515A6">
              <w:rPr>
                <w:rFonts w:ascii="Times New Roman" w:hAnsi="Times New Roman" w:cs="Times New Roman"/>
              </w:rPr>
              <w:t>ва</w:t>
            </w:r>
          </w:p>
        </w:tc>
        <w:tc>
          <w:tcPr>
            <w:tcW w:w="2224" w:type="dxa"/>
          </w:tcPr>
          <w:p w14:paraId="69B05896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Реєстрація бізнесу</w:t>
            </w:r>
          </w:p>
        </w:tc>
        <w:tc>
          <w:tcPr>
            <w:tcW w:w="2395" w:type="dxa"/>
          </w:tcPr>
          <w:p w14:paraId="2D43735F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Найбільші компанії з іноземними інвестиціями</w:t>
            </w:r>
          </w:p>
        </w:tc>
        <w:tc>
          <w:tcPr>
            <w:tcW w:w="2409" w:type="dxa"/>
          </w:tcPr>
          <w:p w14:paraId="0FADC72D" w14:textId="77777777" w:rsidR="001F2E66" w:rsidRPr="00B515A6" w:rsidRDefault="001F2E66" w:rsidP="00A321C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Переробна промисловість</w:t>
            </w:r>
          </w:p>
        </w:tc>
        <w:tc>
          <w:tcPr>
            <w:tcW w:w="2267" w:type="dxa"/>
          </w:tcPr>
          <w:p w14:paraId="18BEBDA6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Земельні ділянки типу «</w:t>
            </w:r>
            <w:r w:rsidRPr="00B515A6">
              <w:rPr>
                <w:rFonts w:ascii="Times New Roman" w:hAnsi="Times New Roman" w:cs="Times New Roman"/>
                <w:lang w:val="en-US"/>
              </w:rPr>
              <w:t>greenfield</w:t>
            </w:r>
            <w:r w:rsidRPr="00B515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3" w:type="dxa"/>
          </w:tcPr>
          <w:p w14:paraId="687E5AE6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Звертайтесь до нас</w:t>
            </w:r>
          </w:p>
        </w:tc>
      </w:tr>
      <w:tr w:rsidR="001F2E66" w:rsidRPr="00B515A6" w14:paraId="42645F43" w14:textId="77777777" w:rsidTr="001F2E66">
        <w:tc>
          <w:tcPr>
            <w:tcW w:w="2235" w:type="dxa"/>
          </w:tcPr>
          <w:p w14:paraId="7F9C35F3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Транспортна інфраструктура, логістика</w:t>
            </w:r>
          </w:p>
        </w:tc>
        <w:tc>
          <w:tcPr>
            <w:tcW w:w="1841" w:type="dxa"/>
          </w:tcPr>
          <w:p w14:paraId="26CE9D05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Промисловість</w:t>
            </w:r>
          </w:p>
        </w:tc>
        <w:tc>
          <w:tcPr>
            <w:tcW w:w="2224" w:type="dxa"/>
          </w:tcPr>
          <w:p w14:paraId="5F6A9877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Податкове законодавство</w:t>
            </w:r>
          </w:p>
        </w:tc>
        <w:tc>
          <w:tcPr>
            <w:tcW w:w="2395" w:type="dxa"/>
          </w:tcPr>
          <w:p w14:paraId="1767EA4B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Співпраця з міжнародними фінансовими організаціями</w:t>
            </w:r>
          </w:p>
        </w:tc>
        <w:tc>
          <w:tcPr>
            <w:tcW w:w="2409" w:type="dxa"/>
          </w:tcPr>
          <w:p w14:paraId="089409A7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Машинобудування</w:t>
            </w:r>
          </w:p>
        </w:tc>
        <w:tc>
          <w:tcPr>
            <w:tcW w:w="2267" w:type="dxa"/>
          </w:tcPr>
          <w:p w14:paraId="32430D4E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Земельні ділянки типу «</w:t>
            </w:r>
            <w:r w:rsidRPr="00B515A6">
              <w:rPr>
                <w:rFonts w:ascii="Times New Roman" w:hAnsi="Times New Roman" w:cs="Times New Roman"/>
                <w:lang w:val="en-US"/>
              </w:rPr>
              <w:t>brownfield</w:t>
            </w:r>
            <w:r w:rsidRPr="00B515A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3" w:type="dxa"/>
          </w:tcPr>
          <w:p w14:paraId="516247AB" w14:textId="77777777" w:rsidR="001F2E66" w:rsidRPr="00B515A6" w:rsidRDefault="001F2E66" w:rsidP="00495D50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Анкета інвестора</w:t>
            </w:r>
          </w:p>
        </w:tc>
      </w:tr>
      <w:tr w:rsidR="001F2E66" w:rsidRPr="00B515A6" w14:paraId="575C7153" w14:textId="77777777" w:rsidTr="001F2E66">
        <w:tc>
          <w:tcPr>
            <w:tcW w:w="2235" w:type="dxa"/>
          </w:tcPr>
          <w:p w14:paraId="1FA755A6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Людські ресурси, ринок праці</w:t>
            </w:r>
          </w:p>
        </w:tc>
        <w:tc>
          <w:tcPr>
            <w:tcW w:w="1841" w:type="dxa"/>
          </w:tcPr>
          <w:p w14:paraId="718D7FA4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Будівництво</w:t>
            </w:r>
          </w:p>
        </w:tc>
        <w:tc>
          <w:tcPr>
            <w:tcW w:w="2224" w:type="dxa"/>
          </w:tcPr>
          <w:p w14:paraId="5C66BB93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Митне законодавство</w:t>
            </w:r>
          </w:p>
        </w:tc>
        <w:tc>
          <w:tcPr>
            <w:tcW w:w="2395" w:type="dxa"/>
          </w:tcPr>
          <w:p w14:paraId="6C36E020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Експорт</w:t>
            </w:r>
          </w:p>
        </w:tc>
        <w:tc>
          <w:tcPr>
            <w:tcW w:w="2409" w:type="dxa"/>
          </w:tcPr>
          <w:p w14:paraId="104110C8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ІТ, телекомунікації, електроніка</w:t>
            </w:r>
          </w:p>
        </w:tc>
        <w:tc>
          <w:tcPr>
            <w:tcW w:w="2267" w:type="dxa"/>
          </w:tcPr>
          <w:p w14:paraId="2B2D8487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Виробничі та складські приміщення</w:t>
            </w:r>
          </w:p>
        </w:tc>
        <w:tc>
          <w:tcPr>
            <w:tcW w:w="1983" w:type="dxa"/>
          </w:tcPr>
          <w:p w14:paraId="0C41E78B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</w:tr>
      <w:tr w:rsidR="001F2E66" w:rsidRPr="00B515A6" w14:paraId="48B6952B" w14:textId="77777777" w:rsidTr="001F2E66">
        <w:tc>
          <w:tcPr>
            <w:tcW w:w="2235" w:type="dxa"/>
          </w:tcPr>
          <w:p w14:paraId="10744EFA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Освіта,</w:t>
            </w:r>
          </w:p>
          <w:p w14:paraId="59068DC8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підготовка кадрів</w:t>
            </w:r>
          </w:p>
        </w:tc>
        <w:tc>
          <w:tcPr>
            <w:tcW w:w="1841" w:type="dxa"/>
          </w:tcPr>
          <w:p w14:paraId="6B7A1E00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Енергетика</w:t>
            </w:r>
          </w:p>
        </w:tc>
        <w:tc>
          <w:tcPr>
            <w:tcW w:w="2224" w:type="dxa"/>
          </w:tcPr>
          <w:p w14:paraId="46DDD8DD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Трудове законодавство</w:t>
            </w:r>
          </w:p>
        </w:tc>
        <w:tc>
          <w:tcPr>
            <w:tcW w:w="2395" w:type="dxa"/>
          </w:tcPr>
          <w:p w14:paraId="47D581A8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Імпорт</w:t>
            </w:r>
          </w:p>
        </w:tc>
        <w:tc>
          <w:tcPr>
            <w:tcW w:w="2409" w:type="dxa"/>
          </w:tcPr>
          <w:p w14:paraId="64DBEF08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Науково-дослідні та дослідно-конструкторські роботи (</w:t>
            </w:r>
            <w:r w:rsidRPr="00B515A6">
              <w:rPr>
                <w:rFonts w:ascii="Times New Roman" w:hAnsi="Times New Roman" w:cs="Times New Roman"/>
                <w:lang w:val="en-US"/>
              </w:rPr>
              <w:t>R</w:t>
            </w:r>
            <w:r w:rsidRPr="00B515A6">
              <w:rPr>
                <w:rFonts w:ascii="Times New Roman" w:hAnsi="Times New Roman" w:cs="Times New Roman"/>
                <w:lang w:val="ru-RU"/>
              </w:rPr>
              <w:t>&amp;</w:t>
            </w:r>
            <w:r w:rsidRPr="00B515A6">
              <w:rPr>
                <w:rFonts w:ascii="Times New Roman" w:hAnsi="Times New Roman" w:cs="Times New Roman"/>
                <w:lang w:val="en-US"/>
              </w:rPr>
              <w:t>D</w:t>
            </w:r>
            <w:r w:rsidRPr="00B515A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267" w:type="dxa"/>
          </w:tcPr>
          <w:p w14:paraId="646E0069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Офіси</w:t>
            </w:r>
          </w:p>
        </w:tc>
        <w:tc>
          <w:tcPr>
            <w:tcW w:w="1983" w:type="dxa"/>
          </w:tcPr>
          <w:p w14:paraId="6B12BBAC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</w:tr>
      <w:tr w:rsidR="001F2E66" w:rsidRPr="00B515A6" w14:paraId="4A01A0DA" w14:textId="77777777" w:rsidTr="001F2E66">
        <w:tc>
          <w:tcPr>
            <w:tcW w:w="2235" w:type="dxa"/>
          </w:tcPr>
          <w:p w14:paraId="1F856AD0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 xml:space="preserve">Охорона </w:t>
            </w:r>
            <w:proofErr w:type="spellStart"/>
            <w:r w:rsidRPr="00B515A6">
              <w:rPr>
                <w:rFonts w:ascii="Times New Roman" w:hAnsi="Times New Roman" w:cs="Times New Roman"/>
              </w:rPr>
              <w:t>здоров</w:t>
            </w:r>
            <w:proofErr w:type="spellEnd"/>
            <w:r w:rsidRPr="00B515A6">
              <w:rPr>
                <w:rFonts w:ascii="Times New Roman" w:hAnsi="Times New Roman" w:cs="Times New Roman"/>
                <w:lang w:val="ru-RU"/>
              </w:rPr>
              <w:t>’я</w:t>
            </w:r>
            <w:r w:rsidRPr="00B515A6">
              <w:rPr>
                <w:rFonts w:ascii="Times New Roman" w:hAnsi="Times New Roman" w:cs="Times New Roman"/>
              </w:rPr>
              <w:t xml:space="preserve">, </w:t>
            </w:r>
            <w:r w:rsidRPr="00B515A6">
              <w:rPr>
                <w:rFonts w:ascii="Times New Roman" w:hAnsi="Times New Roman" w:cs="Times New Roman"/>
                <w:lang w:val="ru-RU"/>
              </w:rPr>
              <w:t>к</w:t>
            </w:r>
            <w:proofErr w:type="spellStart"/>
            <w:r w:rsidRPr="00B515A6">
              <w:rPr>
                <w:rFonts w:ascii="Times New Roman" w:hAnsi="Times New Roman" w:cs="Times New Roman"/>
              </w:rPr>
              <w:t>ультура</w:t>
            </w:r>
            <w:proofErr w:type="spellEnd"/>
            <w:r w:rsidRPr="00B515A6">
              <w:rPr>
                <w:rFonts w:ascii="Times New Roman" w:hAnsi="Times New Roman" w:cs="Times New Roman"/>
              </w:rPr>
              <w:t>, дозвілля, відпочинок</w:t>
            </w:r>
          </w:p>
        </w:tc>
        <w:tc>
          <w:tcPr>
            <w:tcW w:w="1841" w:type="dxa"/>
          </w:tcPr>
          <w:p w14:paraId="5C5F7F62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Транспорт, зв'язок, телекомунікації</w:t>
            </w:r>
          </w:p>
        </w:tc>
        <w:tc>
          <w:tcPr>
            <w:tcW w:w="2224" w:type="dxa"/>
          </w:tcPr>
          <w:p w14:paraId="56A6B9ED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Працевлаштування іноземців</w:t>
            </w:r>
          </w:p>
        </w:tc>
        <w:tc>
          <w:tcPr>
            <w:tcW w:w="2395" w:type="dxa"/>
          </w:tcPr>
          <w:p w14:paraId="5537A571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52D2D2EA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Бізнес послуги</w:t>
            </w:r>
          </w:p>
        </w:tc>
        <w:tc>
          <w:tcPr>
            <w:tcW w:w="2267" w:type="dxa"/>
          </w:tcPr>
          <w:p w14:paraId="7CF2464D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757FFC5E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</w:tr>
      <w:tr w:rsidR="001F2E66" w:rsidRPr="00B515A6" w14:paraId="1BC65F5D" w14:textId="77777777" w:rsidTr="001F2E66">
        <w:tc>
          <w:tcPr>
            <w:tcW w:w="2235" w:type="dxa"/>
          </w:tcPr>
          <w:p w14:paraId="3B84AB07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Туризм, курорти і  рекреації</w:t>
            </w:r>
          </w:p>
        </w:tc>
        <w:tc>
          <w:tcPr>
            <w:tcW w:w="1841" w:type="dxa"/>
          </w:tcPr>
          <w:p w14:paraId="6BA21198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Малий та середній бізнес</w:t>
            </w:r>
          </w:p>
        </w:tc>
        <w:tc>
          <w:tcPr>
            <w:tcW w:w="2224" w:type="dxa"/>
          </w:tcPr>
          <w:p w14:paraId="4389DD32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Інвестиційні стимули</w:t>
            </w:r>
          </w:p>
        </w:tc>
        <w:tc>
          <w:tcPr>
            <w:tcW w:w="2395" w:type="dxa"/>
          </w:tcPr>
          <w:p w14:paraId="1AF78D13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25EBD770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Туризм</w:t>
            </w:r>
          </w:p>
        </w:tc>
        <w:tc>
          <w:tcPr>
            <w:tcW w:w="2267" w:type="dxa"/>
          </w:tcPr>
          <w:p w14:paraId="63B4ACBE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2553D2B0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</w:tr>
      <w:tr w:rsidR="001F2E66" w:rsidRPr="00B515A6" w14:paraId="0DE661D7" w14:textId="77777777" w:rsidTr="001F2E66">
        <w:tc>
          <w:tcPr>
            <w:tcW w:w="2235" w:type="dxa"/>
          </w:tcPr>
          <w:p w14:paraId="244539D2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Якість життя</w:t>
            </w:r>
          </w:p>
        </w:tc>
        <w:tc>
          <w:tcPr>
            <w:tcW w:w="1841" w:type="dxa"/>
          </w:tcPr>
          <w:p w14:paraId="0EC7E843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4" w:type="dxa"/>
          </w:tcPr>
          <w:p w14:paraId="262603F2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  <w:r w:rsidRPr="00B515A6">
              <w:rPr>
                <w:rFonts w:ascii="Times New Roman" w:hAnsi="Times New Roman" w:cs="Times New Roman"/>
              </w:rPr>
              <w:t>Місцеві правила забудови</w:t>
            </w:r>
          </w:p>
        </w:tc>
        <w:tc>
          <w:tcPr>
            <w:tcW w:w="2395" w:type="dxa"/>
          </w:tcPr>
          <w:p w14:paraId="1B7217D5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030913B5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</w:tcPr>
          <w:p w14:paraId="0E45CB9E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14:paraId="26A11D1B" w14:textId="77777777" w:rsidR="001F2E66" w:rsidRPr="00B515A6" w:rsidRDefault="001F2E66" w:rsidP="00AC296D">
            <w:pPr>
              <w:rPr>
                <w:rFonts w:ascii="Times New Roman" w:hAnsi="Times New Roman" w:cs="Times New Roman"/>
              </w:rPr>
            </w:pPr>
          </w:p>
        </w:tc>
      </w:tr>
    </w:tbl>
    <w:p w14:paraId="5A441E17" w14:textId="77436335" w:rsidR="00D70E17" w:rsidRPr="00B515A6" w:rsidRDefault="00495D50" w:rsidP="00495D50">
      <w:pPr>
        <w:jc w:val="center"/>
        <w:rPr>
          <w:rFonts w:ascii="Times New Roman" w:hAnsi="Times New Roman" w:cs="Times New Roman"/>
          <w:b/>
        </w:rPr>
      </w:pPr>
      <w:r w:rsidRPr="00B515A6">
        <w:rPr>
          <w:rFonts w:ascii="Times New Roman" w:hAnsi="Times New Roman" w:cs="Times New Roman"/>
          <w:b/>
        </w:rPr>
        <w:t>Інвестиц</w:t>
      </w:r>
      <w:r w:rsidR="00A321C0" w:rsidRPr="00B515A6">
        <w:rPr>
          <w:rFonts w:ascii="Times New Roman" w:hAnsi="Times New Roman" w:cs="Times New Roman"/>
          <w:b/>
        </w:rPr>
        <w:t>ійний портал</w:t>
      </w:r>
      <w:r w:rsidR="00C66321" w:rsidRPr="00B515A6">
        <w:rPr>
          <w:rFonts w:ascii="Times New Roman" w:hAnsi="Times New Roman" w:cs="Times New Roman"/>
          <w:b/>
        </w:rPr>
        <w:t xml:space="preserve"> (приблизна структура)</w:t>
      </w:r>
    </w:p>
    <w:p w14:paraId="02433FE9" w14:textId="77777777" w:rsidR="001F2E66" w:rsidRPr="00B515A6" w:rsidRDefault="001F2E66" w:rsidP="00F273E8">
      <w:pPr>
        <w:rPr>
          <w:rFonts w:ascii="Times New Roman" w:hAnsi="Times New Roman" w:cs="Times New Roman"/>
          <w:b/>
        </w:rPr>
      </w:pPr>
    </w:p>
    <w:p w14:paraId="68F7822B" w14:textId="510BD3CD" w:rsidR="001F2E66" w:rsidRDefault="001F2E66" w:rsidP="00F273E8">
      <w:pPr>
        <w:rPr>
          <w:rFonts w:ascii="Times New Roman" w:hAnsi="Times New Roman" w:cs="Times New Roman"/>
          <w:b/>
        </w:rPr>
      </w:pPr>
    </w:p>
    <w:p w14:paraId="4DC931BE" w14:textId="3A8630CC" w:rsidR="00B515A6" w:rsidRDefault="00B515A6" w:rsidP="00F273E8">
      <w:pPr>
        <w:rPr>
          <w:rFonts w:ascii="Times New Roman" w:hAnsi="Times New Roman" w:cs="Times New Roman"/>
          <w:b/>
        </w:rPr>
      </w:pPr>
    </w:p>
    <w:p w14:paraId="490AD5BB" w14:textId="77777777" w:rsidR="00B515A6" w:rsidRPr="00B515A6" w:rsidRDefault="00B515A6" w:rsidP="00F273E8">
      <w:pPr>
        <w:rPr>
          <w:rFonts w:ascii="Times New Roman" w:hAnsi="Times New Roman" w:cs="Times New Roman"/>
          <w:b/>
        </w:rPr>
      </w:pPr>
    </w:p>
    <w:p w14:paraId="7A49921F" w14:textId="77777777" w:rsidR="00F273E8" w:rsidRPr="00B515A6" w:rsidRDefault="00F273E8" w:rsidP="00F273E8">
      <w:pPr>
        <w:rPr>
          <w:rFonts w:ascii="Times New Roman" w:hAnsi="Times New Roman" w:cs="Times New Roman"/>
          <w:b/>
        </w:rPr>
      </w:pPr>
      <w:r w:rsidRPr="00B515A6">
        <w:rPr>
          <w:rFonts w:ascii="Times New Roman" w:hAnsi="Times New Roman" w:cs="Times New Roman"/>
          <w:b/>
        </w:rPr>
        <w:lastRenderedPageBreak/>
        <w:t>Додаткові опції, банери</w:t>
      </w:r>
    </w:p>
    <w:p w14:paraId="7377B2AF" w14:textId="77777777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 xml:space="preserve">Новини </w:t>
      </w:r>
    </w:p>
    <w:p w14:paraId="520ED47E" w14:textId="557D4AC7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 xml:space="preserve">10 </w:t>
      </w:r>
      <w:r w:rsidR="004525DD" w:rsidRPr="00B515A6">
        <w:rPr>
          <w:rFonts w:ascii="Times New Roman" w:hAnsi="Times New Roman" w:cs="Times New Roman"/>
        </w:rPr>
        <w:t>причин інвестувати</w:t>
      </w:r>
      <w:r w:rsidR="008002CA" w:rsidRPr="00B515A6">
        <w:rPr>
          <w:rFonts w:ascii="Times New Roman" w:hAnsi="Times New Roman" w:cs="Times New Roman"/>
        </w:rPr>
        <w:t xml:space="preserve"> …</w:t>
      </w:r>
    </w:p>
    <w:p w14:paraId="1DFAB56D" w14:textId="77777777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>Анкета для оцінки інвестиційного клімату</w:t>
      </w:r>
    </w:p>
    <w:p w14:paraId="360ECD4C" w14:textId="77777777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>Виставки та ярмарки</w:t>
      </w:r>
    </w:p>
    <w:p w14:paraId="70E6A703" w14:textId="77777777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>Корисні посилання (</w:t>
      </w:r>
      <w:proofErr w:type="spellStart"/>
      <w:r w:rsidRPr="00B515A6">
        <w:rPr>
          <w:rFonts w:ascii="Times New Roman" w:hAnsi="Times New Roman" w:cs="Times New Roman"/>
        </w:rPr>
        <w:t>лінки</w:t>
      </w:r>
      <w:proofErr w:type="spellEnd"/>
      <w:r w:rsidRPr="00B515A6">
        <w:rPr>
          <w:rFonts w:ascii="Times New Roman" w:hAnsi="Times New Roman" w:cs="Times New Roman"/>
        </w:rPr>
        <w:t>)</w:t>
      </w:r>
    </w:p>
    <w:p w14:paraId="5BA20617" w14:textId="77777777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>Компанії регіону (база даних)</w:t>
      </w:r>
    </w:p>
    <w:p w14:paraId="71D07EB0" w14:textId="6C6439E9" w:rsidR="00F273E8" w:rsidRPr="00B515A6" w:rsidRDefault="004525DD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 xml:space="preserve">Інвестори про </w:t>
      </w:r>
      <w:r w:rsidR="008002CA" w:rsidRPr="00B515A6">
        <w:rPr>
          <w:rFonts w:ascii="Times New Roman" w:hAnsi="Times New Roman" w:cs="Times New Roman"/>
        </w:rPr>
        <w:t>область / місто</w:t>
      </w:r>
    </w:p>
    <w:p w14:paraId="66991A13" w14:textId="77777777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>Інші (вимагатимуть залучення додаткового фінансування):</w:t>
      </w:r>
    </w:p>
    <w:p w14:paraId="1A8A39B9" w14:textId="302DF05E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>-</w:t>
      </w:r>
      <w:r w:rsidRPr="00B515A6">
        <w:rPr>
          <w:rFonts w:ascii="Times New Roman" w:hAnsi="Times New Roman" w:cs="Times New Roman"/>
        </w:rPr>
        <w:tab/>
        <w:t>І</w:t>
      </w:r>
      <w:r w:rsidR="008002CA" w:rsidRPr="00B515A6">
        <w:rPr>
          <w:rFonts w:ascii="Times New Roman" w:hAnsi="Times New Roman" w:cs="Times New Roman"/>
        </w:rPr>
        <w:t>нтерактивна і</w:t>
      </w:r>
      <w:r w:rsidRPr="00B515A6">
        <w:rPr>
          <w:rFonts w:ascii="Times New Roman" w:hAnsi="Times New Roman" w:cs="Times New Roman"/>
        </w:rPr>
        <w:t>нвестиційна карта</w:t>
      </w:r>
    </w:p>
    <w:p w14:paraId="43D53A7C" w14:textId="1D98C05B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>-</w:t>
      </w:r>
      <w:r w:rsidRPr="00B515A6">
        <w:rPr>
          <w:rFonts w:ascii="Times New Roman" w:hAnsi="Times New Roman" w:cs="Times New Roman"/>
        </w:rPr>
        <w:tab/>
        <w:t>Інвестиці</w:t>
      </w:r>
      <w:r w:rsidR="004525DD" w:rsidRPr="00B515A6">
        <w:rPr>
          <w:rFonts w:ascii="Times New Roman" w:hAnsi="Times New Roman" w:cs="Times New Roman"/>
        </w:rPr>
        <w:t>йний паспорт</w:t>
      </w:r>
    </w:p>
    <w:p w14:paraId="66317D70" w14:textId="15287F04" w:rsidR="00F273E8" w:rsidRPr="00B515A6" w:rsidRDefault="00F273E8" w:rsidP="00F273E8">
      <w:pPr>
        <w:rPr>
          <w:rFonts w:ascii="Times New Roman" w:hAnsi="Times New Roman" w:cs="Times New Roman"/>
        </w:rPr>
      </w:pPr>
      <w:r w:rsidRPr="00B515A6">
        <w:rPr>
          <w:rFonts w:ascii="Times New Roman" w:hAnsi="Times New Roman" w:cs="Times New Roman"/>
        </w:rPr>
        <w:t>-</w:t>
      </w:r>
      <w:r w:rsidRPr="00B515A6">
        <w:rPr>
          <w:rFonts w:ascii="Times New Roman" w:hAnsi="Times New Roman" w:cs="Times New Roman"/>
        </w:rPr>
        <w:tab/>
      </w:r>
      <w:proofErr w:type="spellStart"/>
      <w:r w:rsidRPr="00B515A6">
        <w:rPr>
          <w:rFonts w:ascii="Times New Roman" w:hAnsi="Times New Roman" w:cs="Times New Roman"/>
        </w:rPr>
        <w:t>Промо</w:t>
      </w:r>
      <w:r w:rsidR="00B515A6">
        <w:rPr>
          <w:rFonts w:ascii="Times New Roman" w:hAnsi="Times New Roman" w:cs="Times New Roman"/>
        </w:rPr>
        <w:t>ційні</w:t>
      </w:r>
      <w:proofErr w:type="spellEnd"/>
      <w:r w:rsidR="00B515A6">
        <w:rPr>
          <w:rFonts w:ascii="Times New Roman" w:hAnsi="Times New Roman" w:cs="Times New Roman"/>
        </w:rPr>
        <w:t xml:space="preserve"> </w:t>
      </w:r>
      <w:r w:rsidRPr="00B515A6">
        <w:rPr>
          <w:rFonts w:ascii="Times New Roman" w:hAnsi="Times New Roman" w:cs="Times New Roman"/>
        </w:rPr>
        <w:t>ролики</w:t>
      </w:r>
      <w:r w:rsidR="00B515A6">
        <w:rPr>
          <w:rFonts w:ascii="Times New Roman" w:hAnsi="Times New Roman" w:cs="Times New Roman"/>
        </w:rPr>
        <w:t xml:space="preserve"> регіону, </w:t>
      </w:r>
      <w:r w:rsidRPr="00B515A6">
        <w:rPr>
          <w:rFonts w:ascii="Times New Roman" w:hAnsi="Times New Roman" w:cs="Times New Roman"/>
        </w:rPr>
        <w:t>які відображають інвестиційну та туристичну привабливість)</w:t>
      </w:r>
    </w:p>
    <w:p w14:paraId="13A61C17" w14:textId="77777777" w:rsidR="00F273E8" w:rsidRPr="00B515A6" w:rsidRDefault="00F273E8">
      <w:pPr>
        <w:rPr>
          <w:rFonts w:ascii="Times New Roman" w:hAnsi="Times New Roman" w:cs="Times New Roman"/>
        </w:rPr>
      </w:pPr>
    </w:p>
    <w:sectPr w:rsidR="00F273E8" w:rsidRPr="00B515A6" w:rsidSect="00A10B83">
      <w:headerReference w:type="default" r:id="rId6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7B1213" w14:textId="77777777" w:rsidR="00451881" w:rsidRDefault="00451881" w:rsidP="00F67E3D">
      <w:pPr>
        <w:spacing w:after="0" w:line="240" w:lineRule="auto"/>
      </w:pPr>
      <w:r>
        <w:separator/>
      </w:r>
    </w:p>
  </w:endnote>
  <w:endnote w:type="continuationSeparator" w:id="0">
    <w:p w14:paraId="6450A9E4" w14:textId="77777777" w:rsidR="00451881" w:rsidRDefault="00451881" w:rsidP="00F6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C9C69" w14:textId="77777777" w:rsidR="00451881" w:rsidRDefault="00451881" w:rsidP="00F67E3D">
      <w:pPr>
        <w:spacing w:after="0" w:line="240" w:lineRule="auto"/>
      </w:pPr>
      <w:r>
        <w:separator/>
      </w:r>
    </w:p>
  </w:footnote>
  <w:footnote w:type="continuationSeparator" w:id="0">
    <w:p w14:paraId="3E74546B" w14:textId="77777777" w:rsidR="00451881" w:rsidRDefault="00451881" w:rsidP="00F67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2B6F0" w14:textId="77777777" w:rsidR="00F67E3D" w:rsidRDefault="00F67E3D" w:rsidP="00F67E3D">
    <w:pPr>
      <w:pStyle w:val="a4"/>
      <w:jc w:val="right"/>
      <w:rPr>
        <w:rFonts w:ascii="Arial" w:hAnsi="Arial" w:cs="Arial"/>
      </w:rPr>
    </w:pPr>
    <w:r w:rsidRPr="00F67E3D">
      <w:rPr>
        <w:rFonts w:ascii="Arial" w:hAnsi="Arial" w:cs="Arial"/>
      </w:rPr>
      <w:t>Додаток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83"/>
    <w:rsid w:val="000C39DE"/>
    <w:rsid w:val="000F2C31"/>
    <w:rsid w:val="001A60FF"/>
    <w:rsid w:val="001F2E66"/>
    <w:rsid w:val="00225659"/>
    <w:rsid w:val="00271B6B"/>
    <w:rsid w:val="00377240"/>
    <w:rsid w:val="00451881"/>
    <w:rsid w:val="004525DD"/>
    <w:rsid w:val="00457C03"/>
    <w:rsid w:val="00495D50"/>
    <w:rsid w:val="005928C7"/>
    <w:rsid w:val="00695A59"/>
    <w:rsid w:val="006A3D2F"/>
    <w:rsid w:val="0078226C"/>
    <w:rsid w:val="008002CA"/>
    <w:rsid w:val="008B054B"/>
    <w:rsid w:val="008F4B5C"/>
    <w:rsid w:val="00935610"/>
    <w:rsid w:val="00A04A01"/>
    <w:rsid w:val="00A10B83"/>
    <w:rsid w:val="00A321C0"/>
    <w:rsid w:val="00A85674"/>
    <w:rsid w:val="00AC296D"/>
    <w:rsid w:val="00B507FC"/>
    <w:rsid w:val="00B515A6"/>
    <w:rsid w:val="00B532DE"/>
    <w:rsid w:val="00C66321"/>
    <w:rsid w:val="00CB010C"/>
    <w:rsid w:val="00D42E71"/>
    <w:rsid w:val="00D70347"/>
    <w:rsid w:val="00D70E17"/>
    <w:rsid w:val="00DC0C58"/>
    <w:rsid w:val="00F254F7"/>
    <w:rsid w:val="00F273E8"/>
    <w:rsid w:val="00F32A9F"/>
    <w:rsid w:val="00F67E3D"/>
    <w:rsid w:val="00F87961"/>
    <w:rsid w:val="00FB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8F15"/>
  <w15:docId w15:val="{46CAAAA9-019D-4767-817D-B3CE31E2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0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7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E3D"/>
  </w:style>
  <w:style w:type="paragraph" w:styleId="a6">
    <w:name w:val="footer"/>
    <w:basedOn w:val="a"/>
    <w:link w:val="a7"/>
    <w:uiPriority w:val="99"/>
    <w:unhideWhenUsed/>
    <w:rsid w:val="00F67E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67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Федюк Василь Миколайович</dc:creator>
  <cp:lastModifiedBy>Діна Серебрянська</cp:lastModifiedBy>
  <cp:revision>2</cp:revision>
  <dcterms:created xsi:type="dcterms:W3CDTF">2019-12-11T14:24:00Z</dcterms:created>
  <dcterms:modified xsi:type="dcterms:W3CDTF">2019-12-11T14:24:00Z</dcterms:modified>
</cp:coreProperties>
</file>